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8F" w:rsidRPr="0050718F" w:rsidRDefault="00EC6D11" w:rsidP="00EB6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r-Latn-CS"/>
        </w:rPr>
      </w:pPr>
      <w:r w:rsidRPr="0050718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r-Latn-CS"/>
        </w:rPr>
        <w:t>VISOKA ŠKOLA</w:t>
      </w:r>
      <w:r w:rsidR="0050718F" w:rsidRPr="0050718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r-Latn-CS"/>
        </w:rPr>
        <w:t xml:space="preserve"> STRUKOVNIH STUDIJA </w:t>
      </w:r>
    </w:p>
    <w:p w:rsidR="00EC6D11" w:rsidRPr="0050718F" w:rsidRDefault="00EC6D11" w:rsidP="00EB6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r-Latn-CS"/>
        </w:rPr>
      </w:pPr>
      <w:r w:rsidRPr="0050718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r-Latn-CS"/>
        </w:rPr>
        <w:t xml:space="preserve"> ZA EKONOMIJU I UPRAVU</w:t>
      </w:r>
    </w:p>
    <w:p w:rsidR="00EC6D11" w:rsidRDefault="00EC6D11" w:rsidP="0059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                        </w:t>
      </w:r>
      <w:r w:rsidR="00EB6F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drawing>
          <wp:inline distT="0" distB="0" distL="0" distR="0">
            <wp:extent cx="1162050" cy="1076325"/>
            <wp:effectExtent l="19050" t="0" r="0" b="0"/>
            <wp:docPr id="4" name="Picture 2" descr="C:\Documents and Settings\Tamara\Desktop\logo_colle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mara\Desktop\logo_colle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6A" w:rsidRDefault="00D5796A" w:rsidP="00D5796A">
      <w:pPr>
        <w:pStyle w:val="robitalic"/>
        <w:shd w:val="clear" w:color="auto" w:fill="FFFFFF"/>
      </w:pPr>
      <w:r>
        <w:t>Visoka škola strukovnih studija za ekonomiju i upravu je obrazovna naučna ustanova koja je osnovana 2006. godine pod imenom Visoka škola za računovodstvo i berzansko poslovanje. Šest godina kasnije, 2013. godine, u program se uvodi studiranje osiguranja, bankarstva i carina.</w:t>
      </w:r>
    </w:p>
    <w:p w:rsidR="00D5796A" w:rsidRDefault="00D5796A" w:rsidP="00EB6FAF">
      <w:pPr>
        <w:pStyle w:val="robitalic"/>
        <w:shd w:val="clear" w:color="auto" w:fill="FFFFFF"/>
      </w:pPr>
      <w:r>
        <w:t xml:space="preserve">Visoka škola svojim studentima </w:t>
      </w:r>
      <w:r w:rsidR="00E73427">
        <w:t xml:space="preserve">pruza takvo obrazovanje na osnovu kojeg imaju mogucnost da se zaposle </w:t>
      </w:r>
      <w:r>
        <w:t xml:space="preserve">u institucijama odnosno kompanijama kao što su: Poreska uprava, </w:t>
      </w:r>
      <w:r w:rsidR="009D61BE">
        <w:t xml:space="preserve">carine, računovodstvene agencije, </w:t>
      </w:r>
      <w:r>
        <w:t>revizorske kuće, Beogradska berza,</w:t>
      </w:r>
      <w:r w:rsidR="009D61BE">
        <w:t xml:space="preserve"> brokersko dilerska društva, banke, osiguravajuća društva i dr.</w:t>
      </w:r>
    </w:p>
    <w:p w:rsidR="00EB6FAF" w:rsidRDefault="00EB6FAF" w:rsidP="00D5796A">
      <w:pPr>
        <w:pStyle w:val="robitalic"/>
        <w:shd w:val="clear" w:color="auto" w:fill="FFFFFF"/>
      </w:pPr>
    </w:p>
    <w:p w:rsidR="00D5796A" w:rsidRDefault="00D5796A" w:rsidP="00D5796A">
      <w:pPr>
        <w:pStyle w:val="NormalWeb"/>
        <w:shd w:val="clear" w:color="auto" w:fill="FFFFFF"/>
      </w:pPr>
      <w:r>
        <w:rPr>
          <w:noProof/>
        </w:rPr>
        <w:drawing>
          <wp:inline distT="0" distB="0" distL="0" distR="0">
            <wp:extent cx="2524125" cy="1590675"/>
            <wp:effectExtent l="19050" t="0" r="9525" b="0"/>
            <wp:docPr id="5" name="Picture 4" descr="http://www.rafin.edu.rs/uploads/images/upis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fin.edu.rs/uploads/images/upis0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6A" w:rsidRDefault="00D5796A" w:rsidP="00D5796A">
      <w:pPr>
        <w:pStyle w:val="NormalWeb"/>
        <w:shd w:val="clear" w:color="auto" w:fill="FFFFFF"/>
      </w:pPr>
      <w:r>
        <w:t> </w:t>
      </w:r>
    </w:p>
    <w:p w:rsidR="00D5796A" w:rsidRDefault="00D5796A" w:rsidP="00D5796A">
      <w:pPr>
        <w:pStyle w:val="robitalic"/>
        <w:shd w:val="clear" w:color="auto" w:fill="FFFFFF"/>
      </w:pPr>
      <w:r>
        <w:t>Visoka škola ima 50 zaposlenih, od toga: 20 doktora nauka, 5 magistara, 20 saradnika u nastavi, kao i veliki broj stručnih saradnika.</w:t>
      </w:r>
    </w:p>
    <w:p w:rsidR="00D5796A" w:rsidRDefault="00D5796A" w:rsidP="00D5796A">
      <w:pPr>
        <w:pStyle w:val="NormalWeb"/>
        <w:shd w:val="clear" w:color="auto" w:fill="FFFFFF"/>
      </w:pPr>
      <w:r>
        <w:t> </w:t>
      </w:r>
    </w:p>
    <w:p w:rsidR="00D5796A" w:rsidRPr="00EB6FAF" w:rsidRDefault="00D5796A" w:rsidP="00D5796A">
      <w:pPr>
        <w:pStyle w:val="NormalWeb"/>
        <w:shd w:val="clear" w:color="auto" w:fill="FFFFFF"/>
      </w:pPr>
      <w:r w:rsidRPr="00EB6FAF">
        <w:t>Nastavni plan sadrži tri studijska programa  i to:</w:t>
      </w:r>
    </w:p>
    <w:p w:rsidR="00D5796A" w:rsidRDefault="00D5796A" w:rsidP="00D5796A">
      <w:pPr>
        <w:pStyle w:val="Heading4"/>
        <w:shd w:val="clear" w:color="auto" w:fill="FFFFFF"/>
        <w:ind w:left="600"/>
      </w:pPr>
      <w:r>
        <w:rPr>
          <w:rStyle w:val="Strong"/>
          <w:b/>
          <w:bCs/>
        </w:rPr>
        <w:t>&gt; </w:t>
      </w:r>
      <w:hyperlink r:id="rId10" w:history="1">
        <w:r w:rsidRPr="00EB6FAF">
          <w:rPr>
            <w:rStyle w:val="Hyperlink"/>
            <w:color w:val="FF0000"/>
          </w:rPr>
          <w:t>Računovodstvo i revizija</w:t>
        </w:r>
      </w:hyperlink>
      <w:r w:rsidRPr="00EB6FAF">
        <w:rPr>
          <w:color w:val="FF0000"/>
        </w:rPr>
        <w:br/>
      </w:r>
      <w:r w:rsidRPr="00EB6FAF">
        <w:rPr>
          <w:rStyle w:val="Strong"/>
          <w:b/>
          <w:bCs/>
          <w:color w:val="FF0000"/>
        </w:rPr>
        <w:t>&gt; </w:t>
      </w:r>
      <w:hyperlink r:id="rId11" w:history="1">
        <w:r w:rsidRPr="00EB6FAF">
          <w:rPr>
            <w:rStyle w:val="Hyperlink"/>
            <w:color w:val="FF0000"/>
          </w:rPr>
          <w:t>Bankarstvo, osiguranje i berze</w:t>
        </w:r>
      </w:hyperlink>
      <w:r w:rsidRPr="00EB6FAF">
        <w:rPr>
          <w:color w:val="FF0000"/>
        </w:rPr>
        <w:br/>
      </w:r>
      <w:r w:rsidRPr="00EB6FAF">
        <w:rPr>
          <w:rStyle w:val="Strong"/>
          <w:b/>
          <w:bCs/>
          <w:color w:val="FF0000"/>
        </w:rPr>
        <w:t>&gt; </w:t>
      </w:r>
      <w:hyperlink r:id="rId12" w:history="1">
        <w:r w:rsidRPr="00EB6FAF">
          <w:rPr>
            <w:rStyle w:val="Hyperlink"/>
            <w:color w:val="FF0000"/>
          </w:rPr>
          <w:t>Porezi i carine</w:t>
        </w:r>
      </w:hyperlink>
    </w:p>
    <w:p w:rsidR="00D5796A" w:rsidRDefault="00D5796A" w:rsidP="00D5796A">
      <w:pPr>
        <w:pStyle w:val="robitalic"/>
        <w:shd w:val="clear" w:color="auto" w:fill="FFFFFF"/>
      </w:pPr>
      <w:r>
        <w:t>Nakon završenih trogodišnjih studija kandidati stiču zvanje: </w:t>
      </w:r>
      <w:r>
        <w:rPr>
          <w:rStyle w:val="Strong"/>
        </w:rPr>
        <w:t>strukovni ekonomista</w:t>
      </w:r>
      <w:r>
        <w:t>.</w:t>
      </w:r>
    </w:p>
    <w:p w:rsidR="00D5796A" w:rsidRDefault="00D5796A" w:rsidP="008962F5">
      <w:pPr>
        <w:pStyle w:val="Heading1"/>
        <w:shd w:val="clear" w:color="auto" w:fill="FFFFFF"/>
      </w:pPr>
    </w:p>
    <w:p w:rsidR="00D5796A" w:rsidRDefault="00D5796A" w:rsidP="00D5796A">
      <w:pPr>
        <w:pStyle w:val="robitalic"/>
        <w:shd w:val="clear" w:color="auto" w:fill="FFFFFF"/>
      </w:pPr>
      <w:r>
        <w:t xml:space="preserve">Visoku školu mogu upisati kandidati koji su završili srednje </w:t>
      </w:r>
      <w:r w:rsidR="00EB6FAF">
        <w:t>obrazovanje</w:t>
      </w:r>
      <w:r w:rsidR="009D61BE">
        <w:t>.</w:t>
      </w:r>
    </w:p>
    <w:p w:rsidR="00180488" w:rsidRDefault="00180488" w:rsidP="00D5796A">
      <w:pPr>
        <w:pStyle w:val="robitalic"/>
        <w:shd w:val="clear" w:color="auto" w:fill="FFFFFF"/>
      </w:pPr>
      <w:r w:rsidRPr="00597E3B">
        <w:t>Ukoliko je kandidat studije započeo u drugoj visokoj školi ili fakul</w:t>
      </w:r>
      <w:r>
        <w:t xml:space="preserve">tetu, </w:t>
      </w:r>
      <w:r w:rsidRPr="00597E3B">
        <w:t>omogućeno</w:t>
      </w:r>
      <w:r w:rsidR="009D61BE">
        <w:t xml:space="preserve"> je da, uz priznavanje</w:t>
      </w:r>
      <w:r w:rsidRPr="00597E3B">
        <w:t xml:space="preserve"> položenih predmeta, nastavi studije na Visokoj školi za ekonomiju i upravu</w:t>
      </w:r>
    </w:p>
    <w:p w:rsidR="00D5796A" w:rsidRDefault="00D5796A" w:rsidP="00D5796A">
      <w:pPr>
        <w:pStyle w:val="robitalic"/>
        <w:shd w:val="clear" w:color="auto" w:fill="FFFFFF"/>
      </w:pPr>
      <w:r>
        <w:t xml:space="preserve">Godišnja školarina iznosi 1.200 EUR u dinarskoj protivvrednosti (prema srednjem kursu NBS na dan uplate) i sadrži: </w:t>
      </w:r>
      <w:r w:rsidRPr="00180488">
        <w:rPr>
          <w:b/>
        </w:rPr>
        <w:t>nastavu, konsultacije, vežbe, sve udžbenike, neophodna nastavna učila, korišćenje biblioteke i kompjuterske laboratorije</w:t>
      </w:r>
      <w:r>
        <w:t>.</w:t>
      </w:r>
    </w:p>
    <w:p w:rsidR="00597E3B" w:rsidRPr="00597E3B" w:rsidRDefault="00597E3B" w:rsidP="00597E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597E3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Potrebna dokumentacija za upis:</w:t>
      </w:r>
    </w:p>
    <w:p w:rsidR="00597E3B" w:rsidRPr="00597E3B" w:rsidRDefault="00597E3B" w:rsidP="00597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97E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Diploma o završenoj srednjoj školi i svedočanstva svih razreda;</w:t>
      </w:r>
    </w:p>
    <w:p w:rsidR="00597E3B" w:rsidRPr="00597E3B" w:rsidRDefault="00597E3B" w:rsidP="00597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97E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Izvod iz matične knjige rođenih;</w:t>
      </w:r>
    </w:p>
    <w:p w:rsidR="00597E3B" w:rsidRPr="00EC6D11" w:rsidRDefault="00597E3B" w:rsidP="00EC6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97E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Dve fotografije za indeks (dimenzije 3,5x4x5 cm)</w:t>
      </w:r>
    </w:p>
    <w:p w:rsidR="00EC6D11" w:rsidRPr="008962F5" w:rsidRDefault="00597E3B" w:rsidP="00597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97E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Uverenje o položenim ispitima (ukoliko student prelazi iz druge visokoškolske ustanove).</w:t>
      </w:r>
    </w:p>
    <w:p w:rsidR="00EC6D11" w:rsidRPr="00EB6FAF" w:rsidRDefault="00180488" w:rsidP="00180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B22222"/>
          <w:sz w:val="24"/>
          <w:szCs w:val="24"/>
          <w:u w:val="single"/>
          <w:lang w:eastAsia="sr-Latn-CS"/>
        </w:rPr>
      </w:pPr>
      <w:r w:rsidRPr="00EB6FAF">
        <w:rPr>
          <w:rFonts w:ascii="Times New Roman" w:eastAsia="Times New Roman" w:hAnsi="Times New Roman" w:cs="Times New Roman"/>
          <w:b/>
          <w:color w:val="B22222"/>
          <w:sz w:val="24"/>
          <w:szCs w:val="24"/>
          <w:u w:val="single"/>
          <w:lang w:eastAsia="sr-Latn-CS"/>
        </w:rPr>
        <w:t>STUDIJSKI  PROGRAMI</w:t>
      </w:r>
    </w:p>
    <w:p w:rsidR="00180488" w:rsidRDefault="00180488" w:rsidP="00180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B22222"/>
          <w:sz w:val="24"/>
          <w:szCs w:val="24"/>
          <w:u w:val="single"/>
          <w:lang w:eastAsia="sr-Latn-CS"/>
        </w:rPr>
      </w:pPr>
    </w:p>
    <w:p w:rsidR="00EC6D11" w:rsidRPr="00597E3B" w:rsidRDefault="00180488" w:rsidP="0059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B22222"/>
          <w:sz w:val="24"/>
          <w:szCs w:val="24"/>
          <w:u w:val="single"/>
          <w:lang w:eastAsia="sr-Latn-CS"/>
        </w:rPr>
        <w:t xml:space="preserve">I   </w:t>
      </w:r>
      <w:r w:rsidR="00EC6D11">
        <w:rPr>
          <w:rFonts w:ascii="Times New Roman" w:eastAsia="Times New Roman" w:hAnsi="Times New Roman" w:cs="Times New Roman"/>
          <w:color w:val="B22222"/>
          <w:sz w:val="24"/>
          <w:szCs w:val="24"/>
          <w:u w:val="single"/>
          <w:lang w:eastAsia="sr-Latn-CS"/>
        </w:rPr>
        <w:t>RAČUNOVODSTVO I REVIZIJA</w:t>
      </w:r>
    </w:p>
    <w:p w:rsidR="00EC6D11" w:rsidRDefault="00EC6D11" w:rsidP="00EC6D11">
      <w:pPr>
        <w:pStyle w:val="robitalic"/>
      </w:pPr>
      <w:r>
        <w:t xml:space="preserve">Program traje 3 godine (šest semestara), nastava se odvija na srpskom jeziku, opterećenje studenata iznosi 180 ESPB bodova (u svakoj godini studija po 60 ESPB). Koncipiran je u skladu sa Bolonjskom deklaracijom i savremenim nastavnim tendencijama i metodama učenja (interaktivno učenje, mentorsko vođenje, izborni predmeti, praktični </w:t>
      </w:r>
      <w:r>
        <w:rPr>
          <w:rStyle w:val="c9b150m"/>
        </w:rPr>
        <w:t>rad</w:t>
      </w:r>
      <w:r>
        <w:t xml:space="preserve"> i sl.) tako da pruža sva potrena znanja u oblasti rač</w:t>
      </w:r>
      <w:r w:rsidRPr="00EB6FAF">
        <w:rPr>
          <w:rStyle w:val="ktg6us78hf8vdu7"/>
          <w:bdr w:val="single" w:sz="6" w:space="2" w:color="F7E25E" w:frame="1"/>
          <w:shd w:val="clear" w:color="auto" w:fill="FFF7C1"/>
        </w:rPr>
        <w:t>unovodstva</w:t>
      </w:r>
      <w:r w:rsidRPr="00EB6FAF">
        <w:t xml:space="preserve"> i revizije. </w:t>
      </w:r>
    </w:p>
    <w:p w:rsidR="00EC6D11" w:rsidRDefault="00EC6D11" w:rsidP="00EC6D11">
      <w:pPr>
        <w:pStyle w:val="Heading2"/>
      </w:pPr>
      <w:r>
        <w:t>PRVA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"/>
        <w:gridCol w:w="1286"/>
        <w:gridCol w:w="4462"/>
        <w:gridCol w:w="1187"/>
        <w:gridCol w:w="1015"/>
        <w:gridCol w:w="833"/>
      </w:tblGrid>
      <w:tr w:rsidR="00EC6D11" w:rsidTr="00EC6D11">
        <w:trPr>
          <w:tblCellSpacing w:w="0" w:type="dxa"/>
        </w:trPr>
        <w:tc>
          <w:tcPr>
            <w:tcW w:w="200" w:type="pct"/>
            <w:vMerge w:val="restart"/>
            <w:hideMark/>
          </w:tcPr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 predmeta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predmeta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>
              <w:rPr>
                <w:rStyle w:val="ktg6us78hf8vdu7"/>
                <w:b/>
                <w:bCs/>
                <w:u w:val="single"/>
                <w:bdr w:val="single" w:sz="6" w:space="2" w:color="F7E25E" w:frame="1"/>
                <w:shd w:val="clear" w:color="auto" w:fill="FFF7C1"/>
              </w:rPr>
              <w:t>asovi</w:t>
            </w:r>
            <w:r>
              <w:rPr>
                <w:b/>
                <w:bCs/>
              </w:rPr>
              <w:t xml:space="preserve"> aktivne nastave</w:t>
            </w:r>
          </w:p>
        </w:tc>
        <w:tc>
          <w:tcPr>
            <w:tcW w:w="50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ESPB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C6D11" w:rsidTr="00EC6D1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Predavanja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OE1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Osnovi ekonomije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EP1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Ekonomika preduzeća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OI1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Osnovi informatike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ME1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rPr>
                <w:rStyle w:val="ktg6us78hf8vdu7"/>
                <w:u w:val="single"/>
                <w:bdr w:val="single" w:sz="6" w:space="2" w:color="F7E25E" w:frame="1"/>
                <w:shd w:val="clear" w:color="auto" w:fill="FFF7C1"/>
              </w:rPr>
              <w:t>Matematika</w:t>
            </w:r>
            <w:r>
              <w:t xml:space="preserve"> za ekonomiste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OR1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Osnovi računovodstva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OP1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Osnovi prava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ST1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Statistika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E1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rPr>
                <w:rStyle w:val="ktg6us78hf8vdu7"/>
                <w:u w:val="single"/>
                <w:bdr w:val="single" w:sz="6" w:space="2" w:color="F7E25E" w:frame="1"/>
                <w:shd w:val="clear" w:color="auto" w:fill="FFF7C1"/>
              </w:rPr>
              <w:t>Engleski</w:t>
            </w:r>
            <w:r>
              <w:t xml:space="preserve"> jezik 1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6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Ukupno časova aktivne nastave na godini studija/ESPB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26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60</w:t>
            </w:r>
          </w:p>
        </w:tc>
      </w:tr>
    </w:tbl>
    <w:p w:rsidR="00EC6D11" w:rsidRDefault="00EC6D11" w:rsidP="00EC6D11">
      <w:pPr>
        <w:pStyle w:val="Heading2"/>
      </w:pPr>
      <w:r>
        <w:lastRenderedPageBreak/>
        <w:t>DRUGA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"/>
        <w:gridCol w:w="1286"/>
        <w:gridCol w:w="4462"/>
        <w:gridCol w:w="1187"/>
        <w:gridCol w:w="1015"/>
        <w:gridCol w:w="833"/>
      </w:tblGrid>
      <w:tr w:rsidR="00EC6D11" w:rsidTr="00EC6D11">
        <w:trPr>
          <w:tblCellSpacing w:w="0" w:type="dxa"/>
        </w:trPr>
        <w:tc>
          <w:tcPr>
            <w:tcW w:w="200" w:type="pct"/>
            <w:vMerge w:val="restart"/>
            <w:hideMark/>
          </w:tcPr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 predmeta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predmeta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Časovi </w:t>
            </w:r>
            <w:r>
              <w:rPr>
                <w:rStyle w:val="ktg6us78hf8vdu7"/>
                <w:b/>
                <w:bCs/>
                <w:bdr w:val="single" w:sz="6" w:space="2" w:color="F7E25E" w:frame="1"/>
                <w:shd w:val="clear" w:color="auto" w:fill="FFF7C1"/>
              </w:rPr>
              <w:t>aktivne</w:t>
            </w:r>
            <w:r>
              <w:rPr>
                <w:b/>
                <w:bCs/>
              </w:rPr>
              <w:t xml:space="preserve"> nastave</w:t>
            </w:r>
          </w:p>
        </w:tc>
        <w:tc>
          <w:tcPr>
            <w:tcW w:w="50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ESPB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C6D11" w:rsidTr="00EC6D1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Predavanja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D11" w:rsidTr="00EC6D11">
        <w:trPr>
          <w:tblCellSpacing w:w="0" w:type="dxa"/>
        </w:trPr>
        <w:tc>
          <w:tcPr>
            <w:tcW w:w="0" w:type="auto"/>
            <w:gridSpan w:val="6"/>
            <w:hideMark/>
          </w:tcPr>
          <w:p w:rsidR="00EC6D11" w:rsidRDefault="00EC6D11">
            <w:pPr>
              <w:pStyle w:val="NormalWeb"/>
            </w:pP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FR1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Finansijsko računovodstvo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JF1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Javne finansije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PI1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 xml:space="preserve">Poslovna </w:t>
            </w:r>
            <w:r>
              <w:rPr>
                <w:rStyle w:val="c9b150m"/>
              </w:rPr>
              <w:t>informatika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E2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Engleski jezik 2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6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PP1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Poslovno pravo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RV1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Revizija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IB1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Izborni blok 1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IB2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Izborni blok 2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SPR1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Stručna praksa 1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</w:tr>
      <w:tr w:rsid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Default="00EC6D11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0" w:type="pct"/>
            <w:hideMark/>
          </w:tcPr>
          <w:p w:rsidR="00EC6D11" w:rsidRDefault="00EC6D11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2500" w:type="pct"/>
            <w:hideMark/>
          </w:tcPr>
          <w:p w:rsidR="00EC6D11" w:rsidRDefault="00EC6D11">
            <w:pPr>
              <w:pStyle w:val="NormalWeb"/>
            </w:pPr>
            <w:r>
              <w:t>Ukupno časova aktivne nastave na godini studija/ESPB</w:t>
            </w: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25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500" w:type="pct"/>
            <w:hideMark/>
          </w:tcPr>
          <w:p w:rsidR="00EC6D11" w:rsidRDefault="00EC6D11">
            <w:pPr>
              <w:pStyle w:val="NormalWeb"/>
              <w:jc w:val="center"/>
            </w:pPr>
            <w:r>
              <w:t>60</w:t>
            </w:r>
          </w:p>
        </w:tc>
      </w:tr>
    </w:tbl>
    <w:p w:rsidR="00EC6D11" w:rsidRDefault="00EC6D11" w:rsidP="00EC6D11"/>
    <w:p w:rsidR="00EC6D11" w:rsidRPr="00EC6D11" w:rsidRDefault="00EC6D11" w:rsidP="00EC6D11"/>
    <w:p w:rsidR="00EC6D11" w:rsidRDefault="00EC6D11" w:rsidP="00180488">
      <w:pPr>
        <w:pStyle w:val="Heading2"/>
      </w:pPr>
      <w:r>
        <w:t>TREĆA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7"/>
        <w:gridCol w:w="3850"/>
        <w:gridCol w:w="2646"/>
        <w:gridCol w:w="627"/>
        <w:gridCol w:w="601"/>
        <w:gridCol w:w="360"/>
      </w:tblGrid>
      <w:tr w:rsidR="00EC6D11" w:rsidRPr="00EC6D11" w:rsidTr="00EC6D11">
        <w:trPr>
          <w:gridAfter w:val="1"/>
          <w:wAfter w:w="940" w:type="dxa"/>
          <w:tblCellSpacing w:w="0" w:type="dxa"/>
        </w:trPr>
        <w:tc>
          <w:tcPr>
            <w:tcW w:w="75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Šifra predmeta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Naziv predmeta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Časovi </w:t>
            </w: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r-Latn-CS"/>
              </w:rPr>
              <w:t>aktivne</w:t>
            </w: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nastave</w:t>
            </w:r>
          </w:p>
        </w:tc>
        <w:tc>
          <w:tcPr>
            <w:tcW w:w="5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ESPB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</w:tr>
      <w:tr w:rsidR="00EC6D11" w:rsidRPr="00EC6D11" w:rsidTr="00EC6D11">
        <w:trPr>
          <w:gridAfter w:val="1"/>
          <w:wAfter w:w="940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Predavanja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UR1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Upravljačko računovodstvo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AFI1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Analiza finansijskih izveštaja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PE3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Poslovni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engleski jezik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IB3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3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FM1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Finansijski menadžment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PP2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Poslovno planiranje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IB4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4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IB5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5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SPR2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Stručna praksa 2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Ukupno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časova aktivne nastave na godini studija/ESPB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26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2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7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Ukupno časova aktivne nastave u svim godinama studija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77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43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0" w:type="auto"/>
            <w:gridSpan w:val="2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Ukupno ESPB bodova</w:t>
            </w: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180</w:t>
            </w:r>
          </w:p>
        </w:tc>
      </w:tr>
    </w:tbl>
    <w:p w:rsidR="008962F5" w:rsidRDefault="008962F5" w:rsidP="00EC6D11">
      <w:pPr>
        <w:pStyle w:val="Heading4"/>
        <w:rPr>
          <w:sz w:val="20"/>
          <w:szCs w:val="20"/>
        </w:rPr>
      </w:pPr>
    </w:p>
    <w:p w:rsidR="008962F5" w:rsidRDefault="008962F5" w:rsidP="00EC6D11">
      <w:pPr>
        <w:pStyle w:val="Heading4"/>
        <w:rPr>
          <w:sz w:val="20"/>
          <w:szCs w:val="20"/>
        </w:rPr>
      </w:pPr>
    </w:p>
    <w:p w:rsidR="008962F5" w:rsidRDefault="008962F5" w:rsidP="00EC6D11">
      <w:pPr>
        <w:pStyle w:val="Heading4"/>
        <w:rPr>
          <w:sz w:val="20"/>
          <w:szCs w:val="20"/>
        </w:rPr>
      </w:pPr>
    </w:p>
    <w:p w:rsidR="008962F5" w:rsidRDefault="008962F5" w:rsidP="00EC6D11">
      <w:pPr>
        <w:pStyle w:val="Heading4"/>
        <w:rPr>
          <w:sz w:val="20"/>
          <w:szCs w:val="20"/>
        </w:rPr>
      </w:pPr>
    </w:p>
    <w:p w:rsidR="00EC6D11" w:rsidRPr="00180488" w:rsidRDefault="00EC6D11" w:rsidP="00EC6D11">
      <w:pPr>
        <w:pStyle w:val="Heading4"/>
        <w:rPr>
          <w:sz w:val="20"/>
          <w:szCs w:val="20"/>
        </w:rPr>
      </w:pPr>
      <w:r w:rsidRPr="00180488">
        <w:rPr>
          <w:sz w:val="20"/>
          <w:szCs w:val="20"/>
        </w:rPr>
        <w:lastRenderedPageBreak/>
        <w:t>Spisak izbornih predmeta: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IB-1 Međunarodna ekonomija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IB-1 Ekonomska politika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IB-2 Menadžment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IB-2 Upravljanje projektima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IB-3 Preduzetništvo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 xml:space="preserve">IB-3 </w:t>
      </w:r>
      <w:r w:rsidRPr="00180488">
        <w:rPr>
          <w:rStyle w:val="c9b150m"/>
          <w:sz w:val="20"/>
          <w:szCs w:val="20"/>
        </w:rPr>
        <w:t>Marketing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IB-4 Specijalni bilansi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 xml:space="preserve">IB-4 Procena </w:t>
      </w:r>
      <w:r w:rsidRPr="00180488">
        <w:rPr>
          <w:rStyle w:val="ktg6us78hf8vdu7"/>
          <w:sz w:val="20"/>
          <w:szCs w:val="20"/>
          <w:u w:val="single"/>
          <w:bdr w:val="single" w:sz="6" w:space="2" w:color="F7E25E" w:frame="1"/>
          <w:shd w:val="clear" w:color="auto" w:fill="FFF7C1"/>
        </w:rPr>
        <w:t>vrednosti</w:t>
      </w:r>
      <w:r w:rsidRPr="00180488">
        <w:rPr>
          <w:sz w:val="20"/>
          <w:szCs w:val="20"/>
        </w:rPr>
        <w:t xml:space="preserve"> preduzeća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IB-5 Međunarodno poslovno finansiranje</w:t>
      </w:r>
    </w:p>
    <w:p w:rsidR="00EC6D11" w:rsidRPr="00180488" w:rsidRDefault="00EC6D11" w:rsidP="00EC6D11">
      <w:pPr>
        <w:pStyle w:val="robitalic"/>
        <w:rPr>
          <w:sz w:val="20"/>
          <w:szCs w:val="20"/>
        </w:rPr>
      </w:pPr>
      <w:r w:rsidRPr="00180488">
        <w:rPr>
          <w:sz w:val="20"/>
          <w:szCs w:val="20"/>
        </w:rPr>
        <w:t>IB-5 Specijalna računovodstva </w:t>
      </w:r>
    </w:p>
    <w:p w:rsidR="00180488" w:rsidRDefault="00180488"/>
    <w:p w:rsidR="00EC6D11" w:rsidRPr="00180488" w:rsidRDefault="0018048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II    </w:t>
      </w:r>
      <w:r w:rsidR="00EC6D11" w:rsidRPr="00180488">
        <w:rPr>
          <w:rFonts w:ascii="Times New Roman" w:hAnsi="Times New Roman" w:cs="Times New Roman"/>
          <w:color w:val="FF0000"/>
          <w:sz w:val="24"/>
          <w:szCs w:val="24"/>
          <w:u w:val="single"/>
        </w:rPr>
        <w:t>BANKARSTVO, BERZE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C6D11" w:rsidRPr="0018048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C6D11" w:rsidRPr="0018048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OSIGURANJA</w:t>
      </w:r>
    </w:p>
    <w:p w:rsidR="00EC6D11" w:rsidRPr="00180488" w:rsidRDefault="00EC6D11" w:rsidP="00EC6D11">
      <w:pPr>
        <w:rPr>
          <w:rFonts w:ascii="Times New Roman" w:hAnsi="Times New Roman" w:cs="Times New Roman"/>
          <w:sz w:val="24"/>
          <w:szCs w:val="24"/>
        </w:rPr>
      </w:pPr>
      <w:r w:rsidRPr="00180488">
        <w:rPr>
          <w:rFonts w:ascii="Times New Roman" w:hAnsi="Times New Roman" w:cs="Times New Roman"/>
          <w:sz w:val="24"/>
          <w:szCs w:val="24"/>
        </w:rPr>
        <w:t>Program traje tri godine (šest semestara), nastava se odvija na srpskom jeziku, opterećenje studenata iznosi 180 ESPB (u svakoj godini studija 60 ESPB). Koncipiran je u skladu sa Bolonjskom deklaracijom i savremenim nastavnim tendencijama i metodima učenja tako da pruža sva potrebna znanja u oblasti bankarstva, osiguranja i berzanskog poslovanja. </w:t>
      </w:r>
    </w:p>
    <w:p w:rsidR="00EC6D11" w:rsidRPr="00180488" w:rsidRDefault="00EC6D11" w:rsidP="00EC6D11">
      <w:pPr>
        <w:rPr>
          <w:rFonts w:ascii="Times New Roman" w:hAnsi="Times New Roman" w:cs="Times New Roman"/>
          <w:sz w:val="24"/>
          <w:szCs w:val="24"/>
        </w:rPr>
      </w:pPr>
      <w:r w:rsidRPr="00180488">
        <w:rPr>
          <w:rFonts w:ascii="Times New Roman" w:hAnsi="Times New Roman" w:cs="Times New Roman"/>
          <w:sz w:val="24"/>
          <w:szCs w:val="24"/>
        </w:rPr>
        <w:t> </w:t>
      </w:r>
    </w:p>
    <w:p w:rsidR="00EC6D11" w:rsidRDefault="00EC6D11" w:rsidP="00EC6D11">
      <w:pPr>
        <w:pStyle w:val="Heading2"/>
      </w:pPr>
      <w:r>
        <w:t>PRVA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4"/>
        <w:gridCol w:w="1240"/>
        <w:gridCol w:w="4415"/>
        <w:gridCol w:w="1187"/>
        <w:gridCol w:w="914"/>
        <w:gridCol w:w="601"/>
      </w:tblGrid>
      <w:tr w:rsidR="00EC6D11" w:rsidTr="00EC6D11">
        <w:trPr>
          <w:tblCellSpacing w:w="0" w:type="dxa"/>
        </w:trPr>
        <w:tc>
          <w:tcPr>
            <w:tcW w:w="200" w:type="pct"/>
            <w:vMerge w:val="restart"/>
            <w:hideMark/>
          </w:tcPr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 predmeta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predmeta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Časovi aktivne nastave</w:t>
            </w:r>
          </w:p>
        </w:tc>
        <w:tc>
          <w:tcPr>
            <w:tcW w:w="500" w:type="pct"/>
            <w:vMerge w:val="restart"/>
            <w:hideMark/>
          </w:tcPr>
          <w:p w:rsidR="00EC6D11" w:rsidRDefault="00EC6D11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ESPB</w:t>
            </w:r>
          </w:p>
          <w:p w:rsidR="00EC6D11" w:rsidRDefault="00EC6D11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C6D11" w:rsidTr="00EC6D1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hideMark/>
          </w:tcPr>
          <w:p w:rsidR="00EC6D11" w:rsidRDefault="00EC6D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Predavanja</w:t>
            </w:r>
          </w:p>
        </w:tc>
        <w:tc>
          <w:tcPr>
            <w:tcW w:w="600" w:type="pct"/>
            <w:hideMark/>
          </w:tcPr>
          <w:p w:rsidR="00EC6D11" w:rsidRDefault="00EC6D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EC6D11" w:rsidRDefault="00EC6D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OE1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Osnovi ekonomije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EP1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Ekonomika preduzeća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OI1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Osnovi informatike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ME1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Matematika za ekonomiste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OR1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Osnovi računovodstva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OP1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Osnovi prava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ST1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Statistika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E1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Engleski jezik 1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6</w:t>
            </w:r>
          </w:p>
        </w:tc>
      </w:tr>
      <w:tr w:rsid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597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331" w:type="pct"/>
            <w:vAlign w:val="center"/>
            <w:hideMark/>
          </w:tcPr>
          <w:p w:rsidR="00EC6D11" w:rsidRDefault="00EC6D11">
            <w:pPr>
              <w:pStyle w:val="NormalWeb"/>
            </w:pPr>
            <w:r>
              <w:t>Ukupno časova aktivne nastave na godini studija/ESPB</w:t>
            </w:r>
          </w:p>
        </w:tc>
        <w:tc>
          <w:tcPr>
            <w:tcW w:w="69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26</w:t>
            </w:r>
          </w:p>
        </w:tc>
        <w:tc>
          <w:tcPr>
            <w:tcW w:w="461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460" w:type="pct"/>
            <w:vAlign w:val="center"/>
            <w:hideMark/>
          </w:tcPr>
          <w:p w:rsidR="00EC6D11" w:rsidRDefault="00EC6D11">
            <w:pPr>
              <w:pStyle w:val="NormalWeb"/>
              <w:jc w:val="center"/>
            </w:pPr>
            <w:r>
              <w:t>60</w:t>
            </w:r>
          </w:p>
        </w:tc>
      </w:tr>
    </w:tbl>
    <w:p w:rsidR="00180488" w:rsidRDefault="00180488" w:rsidP="00EC6D11">
      <w:pPr>
        <w:pStyle w:val="Heading2"/>
      </w:pPr>
    </w:p>
    <w:p w:rsidR="00EC6D11" w:rsidRDefault="00EC6D11" w:rsidP="00EC6D11">
      <w:pPr>
        <w:pStyle w:val="Heading2"/>
      </w:pPr>
      <w:r>
        <w:t>DRUGA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4"/>
        <w:gridCol w:w="1240"/>
        <w:gridCol w:w="4415"/>
        <w:gridCol w:w="1187"/>
        <w:gridCol w:w="914"/>
        <w:gridCol w:w="601"/>
      </w:tblGrid>
      <w:tr w:rsidR="00EC6D11" w:rsidRPr="00EC6D11" w:rsidTr="00EC6D11">
        <w:trPr>
          <w:tblCellSpacing w:w="0" w:type="dxa"/>
        </w:trPr>
        <w:tc>
          <w:tcPr>
            <w:tcW w:w="2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Šifra predmeta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Naziv predmeta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Časovi aktivne nastave</w:t>
            </w:r>
          </w:p>
        </w:tc>
        <w:tc>
          <w:tcPr>
            <w:tcW w:w="5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ESPB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Predavanja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ME2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Monetarna ekonomija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JF1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Javne finansije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PI1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Poslovna informatika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E2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Engleski jezik 2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BFT1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Berze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 finansijska tržišta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UFR1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Upravljanje finansijskim rizikom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Izborni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blok 1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IB2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Izborni 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blok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SPB1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Stručna praksa 1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Ukupno časova aktivne nastave na godini studija/ESPB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25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</w:tr>
    </w:tbl>
    <w:p w:rsidR="00EC6D11" w:rsidRDefault="00EC6D11" w:rsidP="00EC6D11"/>
    <w:p w:rsidR="00180488" w:rsidRPr="00EC6D11" w:rsidRDefault="00180488" w:rsidP="00EC6D11"/>
    <w:p w:rsidR="00EC6D11" w:rsidRDefault="00EC6D11" w:rsidP="00180488">
      <w:pPr>
        <w:pStyle w:val="Heading2"/>
      </w:pPr>
      <w:r>
        <w:t>TREĆA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4"/>
        <w:gridCol w:w="1240"/>
        <w:gridCol w:w="4415"/>
        <w:gridCol w:w="1187"/>
        <w:gridCol w:w="914"/>
        <w:gridCol w:w="601"/>
      </w:tblGrid>
      <w:tr w:rsidR="00EC6D11" w:rsidRPr="00EC6D11" w:rsidTr="00EC6D11">
        <w:trPr>
          <w:tblCellSpacing w:w="0" w:type="dxa"/>
        </w:trPr>
        <w:tc>
          <w:tcPr>
            <w:tcW w:w="2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Šifra predmeta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Naziv predmeta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Časovi aktivne nastave</w:t>
            </w:r>
          </w:p>
        </w:tc>
        <w:tc>
          <w:tcPr>
            <w:tcW w:w="500" w:type="pct"/>
            <w:vMerge w:val="restar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ESPB</w:t>
            </w:r>
          </w:p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</w:tr>
      <w:tr w:rsidR="00EC6D11" w:rsidRPr="00EC6D11" w:rsidTr="00EC6D1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45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Predavanja</w:t>
            </w:r>
          </w:p>
        </w:tc>
        <w:tc>
          <w:tcPr>
            <w:tcW w:w="600" w:type="pct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EC6D11" w:rsidRPr="00EC6D11" w:rsidRDefault="00EC6D11" w:rsidP="00EC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B1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Bankarstvo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Osiguranje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PE3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Poslovni engleski jezik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IB3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3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TI1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Teorija investiranja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BP1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Berzansko pravo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IB4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Izborni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blok 4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IB5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5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SPB2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Stru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čna praksa 2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Ukupno časova aktivne nastave na 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r-Latn-CS"/>
              </w:rPr>
              <w:t>godini</w:t>
            </w: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studija/ESPB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27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</w:tr>
      <w:tr w:rsidR="00EC6D11" w:rsidRPr="00EC6D11" w:rsidTr="00EC6D11">
        <w:trPr>
          <w:trHeight w:val="300"/>
          <w:tblCellSpacing w:w="0" w:type="dxa"/>
        </w:trPr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97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Ukupno časova aktivne nastave u svim godinama studija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78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43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EC6D11" w:rsidRPr="00EC6D11" w:rsidTr="00EC6D11">
        <w:trPr>
          <w:trHeight w:val="285"/>
          <w:tblCellSpacing w:w="0" w:type="dxa"/>
        </w:trPr>
        <w:tc>
          <w:tcPr>
            <w:tcW w:w="1057" w:type="pct"/>
            <w:gridSpan w:val="2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3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Ukupno ESPB bodova</w:t>
            </w:r>
          </w:p>
        </w:tc>
        <w:tc>
          <w:tcPr>
            <w:tcW w:w="69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61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60" w:type="pct"/>
            <w:vAlign w:val="center"/>
            <w:hideMark/>
          </w:tcPr>
          <w:p w:rsidR="00EC6D11" w:rsidRPr="00EC6D11" w:rsidRDefault="00EC6D11" w:rsidP="00EC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C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180</w:t>
            </w:r>
          </w:p>
        </w:tc>
      </w:tr>
    </w:tbl>
    <w:p w:rsidR="00EC6D11" w:rsidRDefault="00EC6D11" w:rsidP="00EC6D11">
      <w:pPr>
        <w:pStyle w:val="NormalWeb"/>
      </w:pPr>
    </w:p>
    <w:p w:rsidR="00EB6FAF" w:rsidRDefault="00EB6FAF" w:rsidP="00EC6D11">
      <w:pPr>
        <w:pStyle w:val="NormalWeb"/>
      </w:pPr>
    </w:p>
    <w:p w:rsidR="00EB6FAF" w:rsidRDefault="00EB6FAF" w:rsidP="00EC6D11">
      <w:pPr>
        <w:pStyle w:val="NormalWeb"/>
      </w:pPr>
    </w:p>
    <w:p w:rsidR="00EB6FAF" w:rsidRDefault="00EB6FAF" w:rsidP="00EC6D11">
      <w:pPr>
        <w:pStyle w:val="NormalWeb"/>
      </w:pPr>
    </w:p>
    <w:p w:rsidR="00EC6D11" w:rsidRPr="00180488" w:rsidRDefault="00EC6D11" w:rsidP="00EC6D11">
      <w:pPr>
        <w:pStyle w:val="Heading4"/>
        <w:rPr>
          <w:sz w:val="20"/>
          <w:szCs w:val="20"/>
        </w:rPr>
      </w:pPr>
      <w:r w:rsidRPr="00180488">
        <w:rPr>
          <w:sz w:val="20"/>
          <w:szCs w:val="20"/>
        </w:rPr>
        <w:lastRenderedPageBreak/>
        <w:t>Spisak izbornih predmeta:</w:t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IB-1 Međunarodna ekonomija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IB-1 Ekonomska politika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IB-2 Menadžment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IB-2 Upravljanje projektima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IB-3 Preduzetništvo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IB-3</w:t>
      </w:r>
      <w:r w:rsidRPr="00180488">
        <w:rPr>
          <w:sz w:val="20"/>
          <w:szCs w:val="20"/>
        </w:rPr>
        <w:sym w:font="Symbol" w:char="F0B7"/>
      </w:r>
      <w:r w:rsidRPr="00180488">
        <w:rPr>
          <w:sz w:val="20"/>
          <w:szCs w:val="20"/>
        </w:rPr>
        <w:t xml:space="preserve"> </w:t>
      </w:r>
      <w:r w:rsidRPr="00180488">
        <w:rPr>
          <w:rStyle w:val="c9b150m"/>
          <w:sz w:val="20"/>
          <w:szCs w:val="20"/>
        </w:rPr>
        <w:t>Marketing</w:t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IB-4 Analiza hartija od vrednosti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IB-4 Računovodstvo u bankarstvu i osiguranju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IB-5 Revizija u osiguranju</w:t>
      </w:r>
      <w:r w:rsidRPr="00180488">
        <w:rPr>
          <w:sz w:val="20"/>
          <w:szCs w:val="20"/>
        </w:rPr>
        <w:sym w:font="Symbol" w:char="F0B7"/>
      </w:r>
    </w:p>
    <w:p w:rsidR="00EC6D11" w:rsidRPr="00180488" w:rsidRDefault="00EC6D11" w:rsidP="00EC6D11">
      <w:pPr>
        <w:pStyle w:val="robitalic1"/>
        <w:rPr>
          <w:sz w:val="20"/>
          <w:szCs w:val="20"/>
        </w:rPr>
      </w:pPr>
      <w:r w:rsidRPr="00180488">
        <w:rPr>
          <w:sz w:val="20"/>
          <w:szCs w:val="20"/>
        </w:rPr>
        <w:t xml:space="preserve"> IB-5</w:t>
      </w:r>
      <w:r w:rsidRPr="00180488">
        <w:rPr>
          <w:sz w:val="20"/>
          <w:szCs w:val="20"/>
        </w:rPr>
        <w:sym w:font="Symbol" w:char="F0B7"/>
      </w:r>
      <w:r w:rsidRPr="00180488">
        <w:rPr>
          <w:sz w:val="20"/>
          <w:szCs w:val="20"/>
        </w:rPr>
        <w:t xml:space="preserve"> </w:t>
      </w:r>
      <w:r w:rsidRPr="00180488">
        <w:rPr>
          <w:rStyle w:val="c9b150m"/>
          <w:sz w:val="20"/>
          <w:szCs w:val="20"/>
        </w:rPr>
        <w:t>Portfolio</w:t>
      </w:r>
      <w:r w:rsidRPr="00180488">
        <w:rPr>
          <w:sz w:val="20"/>
          <w:szCs w:val="20"/>
        </w:rPr>
        <w:t xml:space="preserve"> menadžment</w:t>
      </w:r>
    </w:p>
    <w:p w:rsidR="00EC6D11" w:rsidRDefault="00EC6D11"/>
    <w:p w:rsidR="00A53DD3" w:rsidRDefault="00A53DD3"/>
    <w:p w:rsidR="00A53DD3" w:rsidRPr="00180488" w:rsidRDefault="0018048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III     </w:t>
      </w:r>
      <w:r w:rsidR="00A53DD3" w:rsidRPr="00180488">
        <w:rPr>
          <w:rFonts w:ascii="Times New Roman" w:hAnsi="Times New Roman" w:cs="Times New Roman"/>
          <w:color w:val="FF0000"/>
          <w:sz w:val="24"/>
          <w:szCs w:val="24"/>
          <w:u w:val="single"/>
        </w:rPr>
        <w:t>POREZI I CARINE</w:t>
      </w:r>
    </w:p>
    <w:p w:rsidR="00A53DD3" w:rsidRDefault="00A53DD3" w:rsidP="00A53DD3">
      <w:pPr>
        <w:pStyle w:val="robitalic"/>
        <w:shd w:val="clear" w:color="auto" w:fill="FFFFFF"/>
      </w:pPr>
      <w:r>
        <w:t>Program traje tri godine (šest semestara), nastava se odvija na srpskom jeziku, opterećenje studenata iznosi 180 ESPB (u svakoj godini studija po 60). Koncipiran je u skadu sa Bolonjskom deklaracijom i savremenim nastavnim tendencijama i metodima učenja tako da pruža sva potrebna znanja iz oblasti poreskog sistema i carinske delatnosti. </w:t>
      </w:r>
    </w:p>
    <w:p w:rsidR="00A53DD3" w:rsidRDefault="00A53DD3" w:rsidP="00A53DD3">
      <w:pPr>
        <w:pStyle w:val="Heading2"/>
        <w:shd w:val="clear" w:color="auto" w:fill="FFFFFF"/>
      </w:pPr>
      <w:r>
        <w:t>PRVA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0"/>
        <w:gridCol w:w="1250"/>
        <w:gridCol w:w="4425"/>
        <w:gridCol w:w="1187"/>
        <w:gridCol w:w="868"/>
        <w:gridCol w:w="601"/>
      </w:tblGrid>
      <w:tr w:rsidR="00A53DD3" w:rsidTr="00A53DD3">
        <w:trPr>
          <w:tblCellSpacing w:w="0" w:type="dxa"/>
        </w:trPr>
        <w:tc>
          <w:tcPr>
            <w:tcW w:w="200" w:type="pct"/>
            <w:vMerge w:val="restart"/>
            <w:hideMark/>
          </w:tcPr>
          <w:p w:rsidR="00A53DD3" w:rsidRDefault="00A53DD3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A53DD3" w:rsidRDefault="00A53DD3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A53DD3" w:rsidRDefault="00A53DD3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 predmeta</w:t>
            </w:r>
          </w:p>
          <w:p w:rsidR="00A53DD3" w:rsidRDefault="00A53DD3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A53DD3" w:rsidRDefault="00A53DD3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predmeta</w:t>
            </w:r>
          </w:p>
          <w:p w:rsidR="00A53DD3" w:rsidRDefault="00A53DD3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A53DD3" w:rsidRDefault="00A53DD3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Časovi aktivne nastave</w:t>
            </w:r>
          </w:p>
        </w:tc>
        <w:tc>
          <w:tcPr>
            <w:tcW w:w="500" w:type="pct"/>
            <w:vMerge w:val="restart"/>
            <w:hideMark/>
          </w:tcPr>
          <w:p w:rsidR="00A53DD3" w:rsidRDefault="00A53DD3">
            <w:pPr>
              <w:pStyle w:val="aktuelno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ESPB</w:t>
            </w:r>
          </w:p>
          <w:p w:rsidR="00A53DD3" w:rsidRDefault="00A53DD3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3DD3" w:rsidTr="00A53DD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3DD3" w:rsidRDefault="00A53D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D3" w:rsidRDefault="00A53D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D3" w:rsidRDefault="00A53D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hideMark/>
          </w:tcPr>
          <w:p w:rsidR="00A53DD3" w:rsidRDefault="00A53DD3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Predavanja</w:t>
            </w:r>
          </w:p>
        </w:tc>
        <w:tc>
          <w:tcPr>
            <w:tcW w:w="600" w:type="pct"/>
            <w:hideMark/>
          </w:tcPr>
          <w:p w:rsidR="00A53DD3" w:rsidRDefault="00A53DD3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A53DD3" w:rsidRDefault="00A53D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OE1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Osnovi ekonomije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8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EP1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Ekonomika preduzeća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8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OI1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Osnovi informatike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7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ME1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Matematika za ekonomiste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7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OR1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Osnovi računovodstva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8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OP1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Osnovi prava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8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ST1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Statistika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8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E1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Engleski jezik 1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6</w:t>
            </w:r>
          </w:p>
        </w:tc>
      </w:tr>
      <w:tr w:rsid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Default="00A53DD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59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341" w:type="pct"/>
            <w:vAlign w:val="center"/>
            <w:hideMark/>
          </w:tcPr>
          <w:p w:rsidR="00A53DD3" w:rsidRDefault="00A53DD3">
            <w:pPr>
              <w:pStyle w:val="NormalWeb"/>
            </w:pPr>
            <w:r>
              <w:t>Ukupno časova aktivne nastave na godini studija/ESPB</w:t>
            </w:r>
          </w:p>
        </w:tc>
        <w:tc>
          <w:tcPr>
            <w:tcW w:w="655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26</w:t>
            </w:r>
          </w:p>
        </w:tc>
        <w:tc>
          <w:tcPr>
            <w:tcW w:w="472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470" w:type="pct"/>
            <w:vAlign w:val="center"/>
            <w:hideMark/>
          </w:tcPr>
          <w:p w:rsidR="00A53DD3" w:rsidRDefault="00A53DD3">
            <w:pPr>
              <w:pStyle w:val="NormalWeb"/>
              <w:jc w:val="center"/>
            </w:pPr>
            <w:r>
              <w:t>60</w:t>
            </w:r>
          </w:p>
        </w:tc>
      </w:tr>
    </w:tbl>
    <w:p w:rsidR="00180488" w:rsidRDefault="00180488" w:rsidP="00A53DD3">
      <w:pPr>
        <w:pStyle w:val="Heading2"/>
        <w:shd w:val="clear" w:color="auto" w:fill="FFFFFF"/>
      </w:pPr>
    </w:p>
    <w:p w:rsidR="00A53DD3" w:rsidRDefault="00A53DD3" w:rsidP="00A53DD3">
      <w:pPr>
        <w:pStyle w:val="Heading2"/>
        <w:shd w:val="clear" w:color="auto" w:fill="FFFFFF"/>
      </w:pPr>
      <w:r>
        <w:t>DRUGA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0"/>
        <w:gridCol w:w="1250"/>
        <w:gridCol w:w="4425"/>
        <w:gridCol w:w="1187"/>
        <w:gridCol w:w="868"/>
        <w:gridCol w:w="601"/>
      </w:tblGrid>
      <w:tr w:rsidR="00A53DD3" w:rsidRPr="00A53DD3" w:rsidTr="00A53DD3">
        <w:trPr>
          <w:tblCellSpacing w:w="0" w:type="dxa"/>
        </w:trPr>
        <w:tc>
          <w:tcPr>
            <w:tcW w:w="20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75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Šifra predmeta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Naziv predmeta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Časovi aktivne nastave</w:t>
            </w:r>
          </w:p>
        </w:tc>
        <w:tc>
          <w:tcPr>
            <w:tcW w:w="50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ESPB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</w:tr>
      <w:tr w:rsidR="00A53DD3" w:rsidRPr="00A53DD3" w:rsidTr="00A53DD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450" w:type="pc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Predavanja</w:t>
            </w:r>
          </w:p>
        </w:tc>
        <w:tc>
          <w:tcPr>
            <w:tcW w:w="600" w:type="pc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PP3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Poreski postupak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JF1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Javne finansije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PI1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Poslovna informatika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E2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Engleski jezik 2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Upravno pravo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CP1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Carinsko poslovanje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1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IB2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2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SPP1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Stručna praksa 1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Ukupno časova aktivne nastave na godini studija/ESPB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25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</w:tr>
    </w:tbl>
    <w:p w:rsidR="00A53DD3" w:rsidRPr="00A53DD3" w:rsidRDefault="00A53DD3" w:rsidP="00A53DD3"/>
    <w:p w:rsidR="00180488" w:rsidRPr="00180488" w:rsidRDefault="00180488" w:rsidP="00180488"/>
    <w:p w:rsidR="00A53DD3" w:rsidRDefault="00A53DD3" w:rsidP="00180488">
      <w:pPr>
        <w:pStyle w:val="Heading2"/>
        <w:shd w:val="clear" w:color="auto" w:fill="FFFFFF"/>
      </w:pPr>
      <w:r>
        <w:t>TREĆA GODINA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7"/>
        <w:gridCol w:w="3850"/>
        <w:gridCol w:w="2646"/>
        <w:gridCol w:w="627"/>
        <w:gridCol w:w="601"/>
        <w:gridCol w:w="360"/>
      </w:tblGrid>
      <w:tr w:rsidR="00A53DD3" w:rsidRPr="00A53DD3" w:rsidTr="00A53DD3">
        <w:trPr>
          <w:gridAfter w:val="1"/>
          <w:wAfter w:w="884" w:type="dxa"/>
          <w:tblCellSpacing w:w="0" w:type="dxa"/>
        </w:trPr>
        <w:tc>
          <w:tcPr>
            <w:tcW w:w="75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Šifra predmeta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50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Naziv predmeta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Časovi aktivne nastave</w:t>
            </w:r>
          </w:p>
        </w:tc>
        <w:tc>
          <w:tcPr>
            <w:tcW w:w="500" w:type="pct"/>
            <w:vMerge w:val="restar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ESPB</w:t>
            </w:r>
          </w:p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 </w:t>
            </w:r>
          </w:p>
        </w:tc>
      </w:tr>
      <w:tr w:rsidR="00A53DD3" w:rsidRPr="00A53DD3" w:rsidTr="00A53DD3">
        <w:trPr>
          <w:gridAfter w:val="1"/>
          <w:wAfter w:w="8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450" w:type="pc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Predavanja</w:t>
            </w:r>
          </w:p>
        </w:tc>
        <w:tc>
          <w:tcPr>
            <w:tcW w:w="600" w:type="pct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Vežbe</w:t>
            </w:r>
          </w:p>
        </w:tc>
        <w:tc>
          <w:tcPr>
            <w:tcW w:w="0" w:type="auto"/>
            <w:vMerge/>
            <w:vAlign w:val="center"/>
            <w:hideMark/>
          </w:tcPr>
          <w:p w:rsidR="00A53DD3" w:rsidRPr="00A53DD3" w:rsidRDefault="00A53DD3" w:rsidP="00A5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PKB1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Poresko knjigovodstvo i bilans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STP1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Spoljnotrgovinsko poslovanje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PE3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Poslovni engleski jezik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IB3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3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PKP1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Privredno kazneno pravo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KPR1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Komercijalno poznavanje robe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IB4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4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IB5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Izborni blok 5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SPP2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Stručna praksa 2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Ukupno časova aktivne nastave na godini studija/ESPB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26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</w:tr>
      <w:tr w:rsidR="00A53DD3" w:rsidRPr="00A53DD3" w:rsidTr="00A53DD3">
        <w:trPr>
          <w:trHeight w:val="300"/>
          <w:tblCellSpacing w:w="0" w:type="dxa"/>
        </w:trPr>
        <w:tc>
          <w:tcPr>
            <w:tcW w:w="469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9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Ukupno časova aktivne nastave u svim godinama studija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77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43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  <w:tr w:rsidR="00A53DD3" w:rsidRPr="00A53DD3" w:rsidTr="00A53DD3">
        <w:trPr>
          <w:trHeight w:val="285"/>
          <w:tblCellSpacing w:w="0" w:type="dxa"/>
        </w:trPr>
        <w:tc>
          <w:tcPr>
            <w:tcW w:w="1062" w:type="pct"/>
            <w:gridSpan w:val="2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2341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Ukupno ESPB bodova</w:t>
            </w:r>
          </w:p>
        </w:tc>
        <w:tc>
          <w:tcPr>
            <w:tcW w:w="655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72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70" w:type="pct"/>
            <w:vAlign w:val="center"/>
            <w:hideMark/>
          </w:tcPr>
          <w:p w:rsidR="00A53DD3" w:rsidRPr="00A53DD3" w:rsidRDefault="00A53DD3" w:rsidP="00A5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53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180</w:t>
            </w:r>
          </w:p>
        </w:tc>
      </w:tr>
    </w:tbl>
    <w:p w:rsidR="00A53DD3" w:rsidRPr="00A53DD3" w:rsidRDefault="00A53DD3" w:rsidP="00A5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53DD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EB6FAF" w:rsidRDefault="00EB6FAF" w:rsidP="00A53DD3">
      <w:pPr>
        <w:pStyle w:val="Heading4"/>
        <w:shd w:val="clear" w:color="auto" w:fill="FFFFFF"/>
        <w:rPr>
          <w:b w:val="0"/>
          <w:bCs w:val="0"/>
        </w:rPr>
      </w:pPr>
    </w:p>
    <w:p w:rsidR="00A53DD3" w:rsidRPr="00180488" w:rsidRDefault="00A53DD3" w:rsidP="00A53DD3">
      <w:pPr>
        <w:pStyle w:val="Heading4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Spisak izbornih predmeta: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IB-1 Međunarodna ekonomija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IB-1 Ekonomska politika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IB-2 Menadžment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IB-2 Upravljanje projektima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IB-3 Preduzetništvo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IB-3 Marketing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IB-4 Menadžment javne uprave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IB-4 Budžetsko računovodstvo</w:t>
      </w:r>
    </w:p>
    <w:p w:rsidR="00A53DD3" w:rsidRPr="00180488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IB-5 Međunardoni transport i špedicija</w:t>
      </w:r>
    </w:p>
    <w:p w:rsidR="00A53DD3" w:rsidRDefault="00A53DD3" w:rsidP="00A53DD3">
      <w:pPr>
        <w:pStyle w:val="robitalic"/>
        <w:shd w:val="clear" w:color="auto" w:fill="FFFFFF"/>
        <w:rPr>
          <w:sz w:val="20"/>
          <w:szCs w:val="20"/>
        </w:rPr>
      </w:pPr>
      <w:r w:rsidRPr="00180488">
        <w:rPr>
          <w:sz w:val="20"/>
          <w:szCs w:val="20"/>
        </w:rPr>
        <w:t>IB-5 Ekonomika javnog sektora </w:t>
      </w:r>
    </w:p>
    <w:p w:rsidR="00EB6FAF" w:rsidRPr="00180488" w:rsidRDefault="00EB6FAF" w:rsidP="00A53DD3">
      <w:pPr>
        <w:pStyle w:val="robitalic"/>
        <w:shd w:val="clear" w:color="auto" w:fill="FFFFFF"/>
        <w:rPr>
          <w:sz w:val="20"/>
          <w:szCs w:val="20"/>
        </w:rPr>
      </w:pPr>
    </w:p>
    <w:p w:rsidR="00A53DD3" w:rsidRDefault="00040218" w:rsidP="00040218">
      <w:pPr>
        <w:jc w:val="center"/>
        <w:rPr>
          <w:rStyle w:val="contenttitle01"/>
          <w:b/>
          <w:color w:val="FF0000"/>
          <w:sz w:val="36"/>
          <w:szCs w:val="36"/>
        </w:rPr>
      </w:pPr>
      <w:r w:rsidRPr="00040218">
        <w:rPr>
          <w:rStyle w:val="contenttitle01"/>
          <w:b/>
          <w:color w:val="FF0000"/>
          <w:sz w:val="36"/>
          <w:szCs w:val="36"/>
        </w:rPr>
        <w:t>"Budite od onih koji znaju!"</w:t>
      </w:r>
    </w:p>
    <w:p w:rsidR="00040218" w:rsidRDefault="00040218" w:rsidP="00040218">
      <w:pPr>
        <w:jc w:val="center"/>
        <w:rPr>
          <w:rStyle w:val="contenttitle01"/>
          <w:b/>
          <w:color w:val="FF0000"/>
          <w:sz w:val="36"/>
          <w:szCs w:val="36"/>
        </w:rPr>
      </w:pPr>
    </w:p>
    <w:p w:rsidR="00040218" w:rsidRPr="00040218" w:rsidRDefault="00040218" w:rsidP="00040218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sr-Latn-CS"/>
        </w:rPr>
        <w:drawing>
          <wp:inline distT="0" distB="0" distL="0" distR="0">
            <wp:extent cx="2743200" cy="2381250"/>
            <wp:effectExtent l="19050" t="0" r="0" b="0"/>
            <wp:docPr id="7" name="Picture 7" descr="C:\Documents and Settings\Tamara\Desktop\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ara\Desktop\skol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218" w:rsidRPr="00040218" w:rsidSect="008678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68" w:rsidRDefault="00271F68" w:rsidP="00597E3B">
      <w:pPr>
        <w:spacing w:after="0" w:line="240" w:lineRule="auto"/>
      </w:pPr>
      <w:r>
        <w:separator/>
      </w:r>
    </w:p>
  </w:endnote>
  <w:endnote w:type="continuationSeparator" w:id="1">
    <w:p w:rsidR="00271F68" w:rsidRDefault="00271F68" w:rsidP="0059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11" w:rsidRDefault="00EC6D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11" w:rsidRDefault="00EC6D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11" w:rsidRDefault="00EC6D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68" w:rsidRDefault="00271F68" w:rsidP="00597E3B">
      <w:pPr>
        <w:spacing w:after="0" w:line="240" w:lineRule="auto"/>
      </w:pPr>
      <w:r>
        <w:separator/>
      </w:r>
    </w:p>
  </w:footnote>
  <w:footnote w:type="continuationSeparator" w:id="1">
    <w:p w:rsidR="00271F68" w:rsidRDefault="00271F68" w:rsidP="0059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11" w:rsidRDefault="00EC6D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11" w:rsidRDefault="00EC6D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11" w:rsidRDefault="00EC6D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167"/>
    <w:multiLevelType w:val="multilevel"/>
    <w:tmpl w:val="FAF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E3B"/>
    <w:rsid w:val="00040218"/>
    <w:rsid w:val="00180488"/>
    <w:rsid w:val="00253C76"/>
    <w:rsid w:val="00271F68"/>
    <w:rsid w:val="003F2B7B"/>
    <w:rsid w:val="0050718F"/>
    <w:rsid w:val="00597E3B"/>
    <w:rsid w:val="006300C6"/>
    <w:rsid w:val="00630DB7"/>
    <w:rsid w:val="006F3DC8"/>
    <w:rsid w:val="007C7F0A"/>
    <w:rsid w:val="00867842"/>
    <w:rsid w:val="008962F5"/>
    <w:rsid w:val="0090367E"/>
    <w:rsid w:val="0099170F"/>
    <w:rsid w:val="009D61BE"/>
    <w:rsid w:val="00A53DD3"/>
    <w:rsid w:val="00BA1A7B"/>
    <w:rsid w:val="00CC1137"/>
    <w:rsid w:val="00D5796A"/>
    <w:rsid w:val="00E73427"/>
    <w:rsid w:val="00E91991"/>
    <w:rsid w:val="00EB6FAF"/>
    <w:rsid w:val="00EC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42"/>
  </w:style>
  <w:style w:type="paragraph" w:styleId="Heading1">
    <w:name w:val="heading 1"/>
    <w:basedOn w:val="Normal"/>
    <w:next w:val="Normal"/>
    <w:link w:val="Heading1Char"/>
    <w:uiPriority w:val="9"/>
    <w:qFormat/>
    <w:rsid w:val="00D57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9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paragraph" w:styleId="Heading4">
    <w:name w:val="heading 4"/>
    <w:basedOn w:val="Normal"/>
    <w:link w:val="Heading4Char"/>
    <w:uiPriority w:val="9"/>
    <w:qFormat/>
    <w:rsid w:val="00597E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E3B"/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597E3B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styleId="NormalWeb">
    <w:name w:val="Normal (Web)"/>
    <w:basedOn w:val="Normal"/>
    <w:uiPriority w:val="99"/>
    <w:unhideWhenUsed/>
    <w:rsid w:val="005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597E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7E3B"/>
    <w:rPr>
      <w:b/>
      <w:bCs/>
    </w:rPr>
  </w:style>
  <w:style w:type="character" w:styleId="Emphasis">
    <w:name w:val="Emphasis"/>
    <w:basedOn w:val="DefaultParagraphFont"/>
    <w:uiPriority w:val="20"/>
    <w:qFormat/>
    <w:rsid w:val="00597E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6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obitalic">
    <w:name w:val="robitalic"/>
    <w:basedOn w:val="Normal"/>
    <w:rsid w:val="00EC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c9b150m">
    <w:name w:val="c9b150m"/>
    <w:basedOn w:val="DefaultParagraphFont"/>
    <w:rsid w:val="00EC6D11"/>
  </w:style>
  <w:style w:type="character" w:customStyle="1" w:styleId="ktg6us78hf8vdu7">
    <w:name w:val="ktg6us78hf8vdu7"/>
    <w:basedOn w:val="DefaultParagraphFont"/>
    <w:rsid w:val="00EC6D11"/>
  </w:style>
  <w:style w:type="paragraph" w:customStyle="1" w:styleId="aktuelnotitle">
    <w:name w:val="aktuelno_title"/>
    <w:basedOn w:val="Normal"/>
    <w:rsid w:val="00EC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naslov">
    <w:name w:val="naslov"/>
    <w:basedOn w:val="DefaultParagraphFont"/>
    <w:rsid w:val="00EC6D11"/>
  </w:style>
  <w:style w:type="paragraph" w:customStyle="1" w:styleId="robitalic1">
    <w:name w:val="robitalic1"/>
    <w:basedOn w:val="Normal"/>
    <w:rsid w:val="00EC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57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title01">
    <w:name w:val="content_title01"/>
    <w:basedOn w:val="DefaultParagraphFont"/>
    <w:rsid w:val="00040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98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afin.edu.rs/porezi-i-carin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fin.edu.rs/bankarstvo-berze-i-osiguranj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afin.edu.rs/racunovodstvo-i-revizij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A954-0B28-4FBF-AD1A-C80EC4D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11</cp:revision>
  <dcterms:created xsi:type="dcterms:W3CDTF">2015-06-04T14:12:00Z</dcterms:created>
  <dcterms:modified xsi:type="dcterms:W3CDTF">2015-07-04T09:34:00Z</dcterms:modified>
</cp:coreProperties>
</file>